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E62" w:rsidRPr="00F8351C" w:rsidRDefault="00B11E62" w:rsidP="00B11E62">
      <w:pPr>
        <w:pStyle w:val="Akapitzlist"/>
        <w:spacing w:after="0" w:line="360" w:lineRule="auto"/>
        <w:jc w:val="right"/>
        <w:rPr>
          <w:rFonts w:ascii="Times New Roman" w:hAnsi="Times New Roman" w:cs="Times New Roman"/>
        </w:rPr>
      </w:pPr>
      <w:r w:rsidRPr="00F8351C">
        <w:rPr>
          <w:rFonts w:ascii="Times New Roman" w:hAnsi="Times New Roman" w:cs="Times New Roman"/>
        </w:rPr>
        <w:t>Załącznik nr 3</w:t>
      </w:r>
    </w:p>
    <w:p w:rsidR="00B11E62" w:rsidRPr="00F8351C" w:rsidRDefault="00B11E62" w:rsidP="00B11E62">
      <w:pPr>
        <w:pStyle w:val="Akapitzlist"/>
        <w:spacing w:after="0" w:line="360" w:lineRule="auto"/>
        <w:rPr>
          <w:rFonts w:ascii="Times New Roman" w:hAnsi="Times New Roman" w:cs="Times New Roman"/>
        </w:rPr>
      </w:pPr>
    </w:p>
    <w:p w:rsidR="00B11E62" w:rsidRPr="003E3962" w:rsidRDefault="00B11E62" w:rsidP="00B11E62">
      <w:pPr>
        <w:spacing w:after="0" w:line="360" w:lineRule="auto"/>
        <w:rPr>
          <w:rFonts w:ascii="Times New Roman" w:hAnsi="Times New Roman" w:cs="Times New Roman"/>
          <w:b/>
          <w:i/>
          <w:sz w:val="24"/>
          <w:szCs w:val="24"/>
        </w:rPr>
      </w:pPr>
      <w:r w:rsidRPr="003E3962">
        <w:rPr>
          <w:rFonts w:ascii="Times New Roman" w:hAnsi="Times New Roman" w:cs="Times New Roman"/>
          <w:b/>
          <w:i/>
          <w:sz w:val="24"/>
          <w:szCs w:val="24"/>
        </w:rPr>
        <w:t>Wykaz narzędzi i sprzętu ochronnego podlegającego okresowym przeglądom (badaniom):</w:t>
      </w:r>
    </w:p>
    <w:p w:rsidR="00B11E62" w:rsidRPr="00F8351C" w:rsidRDefault="00B11E62" w:rsidP="00B11E62">
      <w:pPr>
        <w:pStyle w:val="Akapitzlist"/>
        <w:spacing w:after="0" w:line="360" w:lineRule="auto"/>
        <w:rPr>
          <w:rFonts w:ascii="Times New Roman" w:hAnsi="Times New Roman" w:cs="Times New Roman"/>
        </w:rPr>
      </w:pPr>
    </w:p>
    <w:p w:rsidR="00B11E62" w:rsidRPr="003E3962" w:rsidRDefault="00B11E62" w:rsidP="00B11E62">
      <w:pPr>
        <w:spacing w:after="0" w:line="360" w:lineRule="auto"/>
        <w:rPr>
          <w:rFonts w:ascii="Times New Roman" w:hAnsi="Times New Roman" w:cs="Times New Roman"/>
          <w:b/>
        </w:rPr>
      </w:pPr>
      <w:r w:rsidRPr="003E3962">
        <w:rPr>
          <w:rFonts w:ascii="Times New Roman" w:hAnsi="Times New Roman" w:cs="Times New Roman"/>
          <w:b/>
        </w:rPr>
        <w:t xml:space="preserve">Stacja transportowa SN – 15 </w:t>
      </w:r>
      <w:proofErr w:type="spellStart"/>
      <w:r w:rsidRPr="003E3962">
        <w:rPr>
          <w:rFonts w:ascii="Times New Roman" w:hAnsi="Times New Roman" w:cs="Times New Roman"/>
          <w:b/>
        </w:rPr>
        <w:t>kV</w:t>
      </w:r>
      <w:proofErr w:type="spellEnd"/>
      <w:r>
        <w:rPr>
          <w:rFonts w:ascii="Times New Roman" w:hAnsi="Times New Roman" w:cs="Times New Roman"/>
          <w:b/>
        </w:rPr>
        <w:t xml:space="preserve"> ul. Kociewska 53</w:t>
      </w:r>
    </w:p>
    <w:p w:rsidR="00B11E62" w:rsidRPr="00F8351C" w:rsidRDefault="00B11E62" w:rsidP="00B11E62">
      <w:pPr>
        <w:spacing w:after="0" w:line="360" w:lineRule="auto"/>
        <w:rPr>
          <w:rFonts w:ascii="Times New Roman" w:hAnsi="Times New Roman" w:cs="Times New Roman"/>
        </w:rPr>
      </w:pPr>
      <w:r w:rsidRPr="00F8351C">
        <w:rPr>
          <w:rFonts w:ascii="Times New Roman" w:hAnsi="Times New Roman" w:cs="Times New Roman"/>
        </w:rPr>
        <w:t xml:space="preserve"> </w:t>
      </w:r>
    </w:p>
    <w:tbl>
      <w:tblPr>
        <w:tblStyle w:val="Tabela-Siatka"/>
        <w:tblW w:w="0" w:type="auto"/>
        <w:tblLook w:val="04A0"/>
      </w:tblPr>
      <w:tblGrid>
        <w:gridCol w:w="534"/>
        <w:gridCol w:w="4072"/>
        <w:gridCol w:w="2303"/>
        <w:gridCol w:w="2303"/>
      </w:tblGrid>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Lp.</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Nazwa narzędzia lub sprzętu ochronnego</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Częstotliwość badań</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Termin następnego badania</w:t>
            </w:r>
          </w:p>
        </w:tc>
      </w:tr>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1</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 xml:space="preserve">półbuty ochronne </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co pół roku</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15.03.2014 r.</w:t>
            </w:r>
          </w:p>
        </w:tc>
      </w:tr>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2</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rękawice ochronne</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co pół roku</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15.03.2014 r.</w:t>
            </w:r>
          </w:p>
        </w:tc>
      </w:tr>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3</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uchwyt izolacyjny</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co dwa lata</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09.2016 r.</w:t>
            </w:r>
          </w:p>
        </w:tc>
      </w:tr>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4</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uniwersalny drążek izolacyjny</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co dwa lata</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09.2016 r.</w:t>
            </w:r>
          </w:p>
        </w:tc>
      </w:tr>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5</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 xml:space="preserve">wskaźnik napięcia </w:t>
            </w:r>
            <w:proofErr w:type="spellStart"/>
            <w:r w:rsidRPr="00F8351C">
              <w:rPr>
                <w:rFonts w:ascii="Times New Roman" w:hAnsi="Times New Roman" w:cs="Times New Roman"/>
              </w:rPr>
              <w:t>JWNd</w:t>
            </w:r>
            <w:proofErr w:type="spellEnd"/>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co roku</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09.2015 r.</w:t>
            </w:r>
          </w:p>
        </w:tc>
      </w:tr>
    </w:tbl>
    <w:p w:rsidR="00B11E62" w:rsidRPr="00F8351C" w:rsidRDefault="00B11E62" w:rsidP="00B11E62">
      <w:pPr>
        <w:spacing w:after="0" w:line="360" w:lineRule="auto"/>
        <w:rPr>
          <w:rFonts w:ascii="Times New Roman" w:hAnsi="Times New Roman" w:cs="Times New Roman"/>
        </w:rPr>
      </w:pPr>
    </w:p>
    <w:p w:rsidR="00B11E62" w:rsidRPr="00F8351C" w:rsidRDefault="00B11E62" w:rsidP="00B11E62">
      <w:pPr>
        <w:pStyle w:val="Akapitzlist"/>
        <w:spacing w:after="0" w:line="360" w:lineRule="auto"/>
        <w:rPr>
          <w:rFonts w:ascii="Times New Roman" w:hAnsi="Times New Roman" w:cs="Times New Roman"/>
        </w:rPr>
      </w:pPr>
    </w:p>
    <w:p w:rsidR="00B11E62" w:rsidRPr="003E3962" w:rsidRDefault="00B11E62" w:rsidP="00B11E62">
      <w:pPr>
        <w:spacing w:after="0" w:line="360" w:lineRule="auto"/>
        <w:rPr>
          <w:rFonts w:ascii="Times New Roman" w:hAnsi="Times New Roman" w:cs="Times New Roman"/>
          <w:b/>
        </w:rPr>
      </w:pPr>
      <w:r w:rsidRPr="003E3962">
        <w:rPr>
          <w:rFonts w:ascii="Times New Roman" w:hAnsi="Times New Roman" w:cs="Times New Roman"/>
          <w:b/>
        </w:rPr>
        <w:t>Rozdzielnia NN ul. Grudziądzka 159:</w:t>
      </w:r>
    </w:p>
    <w:p w:rsidR="00B11E62" w:rsidRPr="00F8351C" w:rsidRDefault="00B11E62" w:rsidP="00B11E62">
      <w:pPr>
        <w:spacing w:after="0" w:line="360" w:lineRule="auto"/>
        <w:rPr>
          <w:rFonts w:ascii="Times New Roman" w:hAnsi="Times New Roman" w:cs="Times New Roman"/>
        </w:rPr>
      </w:pPr>
    </w:p>
    <w:tbl>
      <w:tblPr>
        <w:tblStyle w:val="Tabela-Siatka"/>
        <w:tblW w:w="0" w:type="auto"/>
        <w:tblLook w:val="04A0"/>
      </w:tblPr>
      <w:tblGrid>
        <w:gridCol w:w="534"/>
        <w:gridCol w:w="4072"/>
        <w:gridCol w:w="2303"/>
        <w:gridCol w:w="2303"/>
      </w:tblGrid>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Lp.</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Nazwa narzędzia lub sprzętu ochronnego</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Częstotliwość badań</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Termin następnego badania</w:t>
            </w:r>
          </w:p>
        </w:tc>
      </w:tr>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1</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 xml:space="preserve">Obuwie+ ochronne </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co pół roku</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15.03.2014 r.</w:t>
            </w:r>
          </w:p>
        </w:tc>
      </w:tr>
      <w:tr w:rsidR="00B11E62" w:rsidRPr="00F8351C" w:rsidTr="00CC3243">
        <w:tc>
          <w:tcPr>
            <w:tcW w:w="534"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2</w:t>
            </w:r>
          </w:p>
        </w:tc>
        <w:tc>
          <w:tcPr>
            <w:tcW w:w="4072"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rękawice ochronne</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co pół roku</w:t>
            </w:r>
          </w:p>
        </w:tc>
        <w:tc>
          <w:tcPr>
            <w:tcW w:w="2303" w:type="dxa"/>
          </w:tcPr>
          <w:p w:rsidR="00B11E62" w:rsidRPr="00F8351C" w:rsidRDefault="00B11E62" w:rsidP="00CC3243">
            <w:pPr>
              <w:spacing w:line="360" w:lineRule="auto"/>
              <w:rPr>
                <w:rFonts w:ascii="Times New Roman" w:hAnsi="Times New Roman" w:cs="Times New Roman"/>
              </w:rPr>
            </w:pPr>
            <w:r w:rsidRPr="00F8351C">
              <w:rPr>
                <w:rFonts w:ascii="Times New Roman" w:hAnsi="Times New Roman" w:cs="Times New Roman"/>
              </w:rPr>
              <w:t>15.03.2014 r.</w:t>
            </w:r>
          </w:p>
        </w:tc>
      </w:tr>
    </w:tbl>
    <w:p w:rsidR="00B11E62" w:rsidRPr="00F8351C" w:rsidRDefault="00B11E62" w:rsidP="00B11E62">
      <w:pPr>
        <w:spacing w:after="0" w:line="360" w:lineRule="auto"/>
        <w:rPr>
          <w:rFonts w:ascii="Times New Roman" w:hAnsi="Times New Roman" w:cs="Times New Roman"/>
        </w:rPr>
      </w:pPr>
    </w:p>
    <w:p w:rsidR="00B11E62" w:rsidRPr="00F8351C" w:rsidRDefault="00B11E62" w:rsidP="00B11E62">
      <w:pPr>
        <w:spacing w:after="0" w:line="360" w:lineRule="auto"/>
        <w:ind w:firstLine="708"/>
        <w:rPr>
          <w:rFonts w:ascii="Times New Roman" w:hAnsi="Times New Roman" w:cs="Times New Roman"/>
        </w:rPr>
      </w:pPr>
      <w:r w:rsidRPr="00F8351C">
        <w:rPr>
          <w:rFonts w:ascii="Times New Roman" w:hAnsi="Times New Roman" w:cs="Times New Roman"/>
        </w:rPr>
        <w:t>Wykonawca jest zobowiązany do przestrzegania czasookresów przeprowadzania badań. Badania  winny być wykonywane przez specjalistyczne laboratoria posiadające niezbędne uprawnienia do wykonywania przedmiotowych badań. Wykonawca jest zobowiązany do przekazania kopi protokółów przepracowanych badań  Zamawiającemu wraz z kopią uprawnień podmiotu wykonującego badanie.</w:t>
      </w:r>
    </w:p>
    <w:p w:rsidR="00B11E62" w:rsidRPr="00F8351C" w:rsidRDefault="00B11E62" w:rsidP="00B11E62">
      <w:pPr>
        <w:spacing w:after="0" w:line="360" w:lineRule="auto"/>
        <w:rPr>
          <w:rFonts w:ascii="Times New Roman" w:hAnsi="Times New Roman" w:cs="Times New Roman"/>
        </w:rPr>
      </w:pPr>
    </w:p>
    <w:p w:rsidR="003B7ABF" w:rsidRDefault="00B11E62"/>
    <w:sectPr w:rsidR="003B7ABF" w:rsidSect="00F8351C">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11E62"/>
    <w:rsid w:val="00107405"/>
    <w:rsid w:val="002C0A2F"/>
    <w:rsid w:val="00355BEF"/>
    <w:rsid w:val="00B11E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1E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1E62"/>
    <w:pPr>
      <w:ind w:left="720"/>
      <w:contextualSpacing/>
    </w:pPr>
  </w:style>
  <w:style w:type="table" w:styleId="Tabela-Siatka">
    <w:name w:val="Table Grid"/>
    <w:basedOn w:val="Standardowy"/>
    <w:uiPriority w:val="59"/>
    <w:rsid w:val="00B11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918</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Czyzniewski</dc:creator>
  <cp:lastModifiedBy>Zbigniew Czyzniewski</cp:lastModifiedBy>
  <cp:revision>1</cp:revision>
  <dcterms:created xsi:type="dcterms:W3CDTF">2014-12-19T12:06:00Z</dcterms:created>
  <dcterms:modified xsi:type="dcterms:W3CDTF">2014-12-19T12:07:00Z</dcterms:modified>
</cp:coreProperties>
</file>